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w:t>
      </w:r>
      <w:r>
        <w:rPr>
          <w:rFonts w:hint="eastAsia" w:ascii="Arial" w:hAnsi="Arial" w:eastAsia="宋体" w:cs="Arial"/>
          <w:b/>
          <w:sz w:val="24"/>
          <w:szCs w:val="24"/>
          <w:lang w:val="en-US" w:eastAsia="zh-CN"/>
        </w:rPr>
        <w:t>9-</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R4-2108757</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May. 19-27,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w:t>
      </w:r>
      <w:r>
        <w:rPr>
          <w:rFonts w:hint="eastAsia" w:ascii="Arial" w:hAnsi="Arial" w:eastAsia="Calibri" w:cs="Arial"/>
          <w:b/>
          <w:bCs/>
          <w:sz w:val="24"/>
          <w:lang w:val="en-GB"/>
        </w:rPr>
        <w:t xml:space="preserve"> SCell activation </w:t>
      </w:r>
      <w:r>
        <w:rPr>
          <w:rFonts w:hint="eastAsia" w:ascii="Arial" w:hAnsi="Arial" w:eastAsia="宋体" w:cs="Arial"/>
          <w:b/>
          <w:bCs/>
          <w:sz w:val="24"/>
          <w:lang w:val="en-US" w:eastAsia="zh-CN"/>
        </w:rPr>
        <w:t xml:space="preserve">in </w:t>
      </w:r>
      <w:r>
        <w:rPr>
          <w:rFonts w:hint="eastAsia" w:ascii="Arial" w:hAnsi="Arial" w:eastAsia="Calibri" w:cs="Arial"/>
          <w:b/>
          <w:bCs/>
          <w:sz w:val="24"/>
          <w:lang w:val="en-GB"/>
        </w:rPr>
        <w:t>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6.1.5.3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98-e, the following topic has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spacing w:after="200" w:line="276" w:lineRule="auto"/>
              <w:ind w:left="0" w:leftChars="0"/>
              <w:contextualSpacing/>
              <w:jc w:val="both"/>
            </w:pPr>
            <w:r>
              <w:drawing>
                <wp:inline distT="0" distB="0" distL="114300" distR="114300">
                  <wp:extent cx="5050790" cy="2566670"/>
                  <wp:effectExtent l="0" t="0" r="16510" b="50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5050790" cy="2566670"/>
                          </a:xfrm>
                          <a:prstGeom prst="rect">
                            <a:avLst/>
                          </a:prstGeom>
                          <a:noFill/>
                          <a:ln>
                            <a:noFill/>
                          </a:ln>
                        </pic:spPr>
                      </pic:pic>
                    </a:graphicData>
                  </a:graphic>
                </wp:inline>
              </w:drawing>
            </w:r>
          </w:p>
          <w:p>
            <w:pPr>
              <w:pStyle w:val="25"/>
              <w:spacing w:after="200" w:line="276" w:lineRule="auto"/>
              <w:ind w:left="0" w:leftChars="0"/>
              <w:contextualSpacing/>
              <w:jc w:val="both"/>
              <w:rPr>
                <w:rFonts w:hint="eastAsia"/>
                <w:lang w:val="en-US" w:eastAsia="zh-CN"/>
              </w:rPr>
            </w:pPr>
            <w:r>
              <w:drawing>
                <wp:inline distT="0" distB="0" distL="114300" distR="114300">
                  <wp:extent cx="5447030" cy="2929890"/>
                  <wp:effectExtent l="0" t="0" r="1270" b="381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5447030" cy="2929890"/>
                          </a:xfrm>
                          <a:prstGeom prst="rect">
                            <a:avLst/>
                          </a:prstGeom>
                          <a:noFill/>
                          <a:ln>
                            <a:noFill/>
                          </a:ln>
                        </pic:spPr>
                      </pic:pic>
                    </a:graphicData>
                  </a:graphic>
                </wp:inline>
              </w:drawing>
            </w:r>
          </w:p>
        </w:tc>
      </w:tr>
    </w:tbl>
    <w:p>
      <w:pPr>
        <w:pStyle w:val="35"/>
        <w:numPr>
          <w:ilvl w:val="0"/>
          <w:numId w:val="0"/>
        </w:numPr>
        <w:ind w:leftChars="0"/>
        <w:rPr>
          <w:rFonts w:hint="eastAsia"/>
          <w:b w:val="0"/>
          <w:bCs/>
          <w:sz w:val="22"/>
          <w:szCs w:val="22"/>
          <w:lang w:val="en-US" w:eastAsia="zh-CN"/>
        </w:rPr>
      </w:pPr>
      <w:r>
        <w:rPr>
          <w:rFonts w:hint="eastAsia"/>
          <w:b w:val="0"/>
          <w:bCs/>
          <w:sz w:val="22"/>
          <w:szCs w:val="22"/>
          <w:lang w:val="en-US" w:eastAsia="zh-CN"/>
        </w:rPr>
        <w:t>This topic is again discussed during the RAN4 98-bis-e meeting without a conclusion. The current status is summarized in the WF [2] as shown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rFonts w:hint="default"/>
                <w:vertAlign w:val="baseline"/>
                <w:lang w:val="en-US" w:eastAsia="zh-CN"/>
              </w:rPr>
            </w:pPr>
            <w:r>
              <w:drawing>
                <wp:inline distT="0" distB="0" distL="114300" distR="114300">
                  <wp:extent cx="5782945" cy="2953385"/>
                  <wp:effectExtent l="0" t="0" r="8255"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rcRect l="2050" t="7107" r="3184" b="6811"/>
                          <a:stretch>
                            <a:fillRect/>
                          </a:stretch>
                        </pic:blipFill>
                        <pic:spPr>
                          <a:xfrm>
                            <a:off x="0" y="0"/>
                            <a:ext cx="5782945" cy="2953385"/>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 listed above in the WF and provide our view.</w:t>
      </w:r>
    </w:p>
    <w:p>
      <w:pPr>
        <w:pStyle w:val="27"/>
        <w:jc w:val="both"/>
        <w:rPr>
          <w:rFonts w:hint="default" w:eastAsia="宋体"/>
          <w:lang w:val="en-US" w:eastAsia="zh-CN"/>
        </w:rPr>
      </w:pPr>
      <w:r>
        <w:t>2</w:t>
      </w:r>
      <w:r>
        <w:tab/>
      </w:r>
      <w:r>
        <w:rPr>
          <w:rFonts w:hint="eastAsia"/>
          <w:lang w:val="en-US" w:eastAsia="zh-CN"/>
        </w:rPr>
        <w:t>Discussions</w:t>
      </w:r>
    </w:p>
    <w:p>
      <w:pPr>
        <w:rPr>
          <w:rFonts w:hint="default" w:eastAsia="宋体"/>
          <w:sz w:val="22"/>
          <w:szCs w:val="22"/>
          <w:lang w:val="en-US" w:eastAsia="zh-CN"/>
        </w:rPr>
      </w:pPr>
      <w:r>
        <w:rPr>
          <w:rFonts w:hint="eastAsia" w:eastAsia="宋体"/>
          <w:sz w:val="22"/>
          <w:szCs w:val="22"/>
          <w:lang w:val="en-US" w:eastAsia="zh-CN"/>
        </w:rPr>
        <w:t>From several meetings ago, companies have been discussing the issues related to allowed interruptions for Scell activation under NR-U. In RAN4 98-e meeting, it was agreed that only the case when there is already an activated SCell needs further discussion. We analyze this issue below.</w:t>
      </w:r>
    </w:p>
    <w:p>
      <w:pPr>
        <w:rPr>
          <w:rFonts w:hint="eastAsia"/>
          <w:b w:val="0"/>
          <w:bCs/>
          <w:sz w:val="22"/>
          <w:szCs w:val="22"/>
          <w:lang w:val="en-US" w:eastAsia="zh-CN"/>
        </w:rPr>
      </w:pPr>
      <w:r>
        <w:rPr>
          <w:rFonts w:hint="eastAsia"/>
          <w:b w:val="0"/>
          <w:bCs/>
          <w:sz w:val="22"/>
          <w:szCs w:val="22"/>
          <w:lang w:val="en-US" w:eastAsia="zh-CN"/>
        </w:rPr>
        <w:t>When there is already an activated SCell on the band where a new SCell is about to be activated, the UE will attempt an AGC adjustment. Prior to AGC adjustment the UE will need to first do RF tuning, which will cause an interruption. If AGC fails, the UE will tune back to the original BWP which will cause a second interruption. Thus, when there is already an activated cell in the same band as the serving cell, two interruptions can be expected.</w:t>
      </w:r>
    </w:p>
    <w:p>
      <w:pPr>
        <w:pStyle w:val="35"/>
        <w:rPr>
          <w:rFonts w:hint="default"/>
          <w:b w:val="0"/>
          <w:bCs/>
          <w:sz w:val="22"/>
          <w:szCs w:val="22"/>
          <w:lang w:val="en-US" w:eastAsia="zh-CN"/>
        </w:rPr>
      </w:pPr>
      <w:r>
        <w:rPr>
          <w:rFonts w:hint="eastAsia"/>
          <w:b/>
          <w:bCs w:val="0"/>
          <w:sz w:val="22"/>
          <w:szCs w:val="22"/>
          <w:lang w:val="en-US" w:eastAsia="zh-CN"/>
        </w:rPr>
        <w:t xml:space="preserve">Additional interruptions are needed for </w:t>
      </w:r>
      <w:r>
        <w:rPr>
          <w:rFonts w:hint="default"/>
          <w:b/>
          <w:bCs w:val="0"/>
          <w:sz w:val="22"/>
          <w:szCs w:val="22"/>
          <w:lang w:val="en-US" w:eastAsia="zh-CN"/>
        </w:rPr>
        <w:t>active cell</w:t>
      </w:r>
      <w:r>
        <w:rPr>
          <w:rFonts w:hint="eastAsia"/>
          <w:b/>
          <w:bCs w:val="0"/>
          <w:sz w:val="22"/>
          <w:szCs w:val="22"/>
          <w:lang w:val="en-US" w:eastAsia="zh-CN"/>
        </w:rPr>
        <w:t>s</w:t>
      </w:r>
      <w:r>
        <w:rPr>
          <w:rFonts w:hint="default"/>
          <w:b/>
          <w:bCs w:val="0"/>
          <w:sz w:val="22"/>
          <w:szCs w:val="22"/>
          <w:lang w:val="en-US" w:eastAsia="zh-CN"/>
        </w:rPr>
        <w:t xml:space="preserve"> outside the band with the SCell being activated</w:t>
      </w:r>
      <w:r>
        <w:rPr>
          <w:rFonts w:hint="eastAsia"/>
          <w:b/>
          <w:bCs w:val="0"/>
          <w:sz w:val="22"/>
          <w:szCs w:val="22"/>
          <w:lang w:val="en-US" w:eastAsia="zh-CN"/>
        </w:rPr>
        <w:t xml:space="preserve">. </w:t>
      </w:r>
    </w:p>
    <w:p>
      <w:pPr>
        <w:rPr>
          <w:rFonts w:hint="default"/>
          <w:b w:val="0"/>
          <w:bCs/>
          <w:sz w:val="22"/>
          <w:szCs w:val="22"/>
          <w:lang w:val="en-US" w:eastAsia="zh-CN"/>
        </w:rPr>
      </w:pPr>
      <w:r>
        <w:rPr>
          <w:rFonts w:hint="eastAsia"/>
          <w:b w:val="0"/>
          <w:bCs/>
          <w:sz w:val="22"/>
          <w:szCs w:val="22"/>
          <w:lang w:val="en-US" w:eastAsia="zh-CN"/>
        </w:rPr>
        <w:t>As per the discussions in the RF session, even for intra-band CA scenario, RF tuning is needed. This is because even if separate RF chains are used for inter-band CCs, those chains are still coupled in some way and cannot be modeled as completely independent. This means retuning on one RF chain will be likely to cause interruptions on the other RF chain. Of course whether / how the interruption is caused depends on the implementation of the chip, but when the specification is defined we need to consider the worst-case scenario.</w:t>
      </w:r>
    </w:p>
    <w:p>
      <w:pPr>
        <w:rPr>
          <w:rFonts w:hint="default"/>
          <w:b w:val="0"/>
          <w:bCs/>
          <w:sz w:val="22"/>
          <w:szCs w:val="22"/>
          <w:lang w:val="en-US" w:eastAsia="zh-CN"/>
        </w:rPr>
      </w:pPr>
      <w:r>
        <w:rPr>
          <w:rFonts w:hint="eastAsia"/>
          <w:b w:val="0"/>
          <w:bCs/>
          <w:sz w:val="22"/>
          <w:szCs w:val="22"/>
          <w:lang w:val="en-US" w:eastAsia="zh-CN"/>
        </w:rPr>
        <w:t>Thus, for intra- and inter-band CA, additional interruptions are needed.</w:t>
      </w:r>
    </w:p>
    <w:p>
      <w:pPr>
        <w:pStyle w:val="35"/>
        <w:rPr>
          <w:rFonts w:hint="default"/>
          <w:b w:val="0"/>
          <w:bCs/>
          <w:sz w:val="22"/>
          <w:szCs w:val="22"/>
          <w:lang w:val="en-US" w:eastAsia="zh-CN"/>
        </w:rPr>
      </w:pPr>
      <w:r>
        <w:rPr>
          <w:rFonts w:hint="eastAsia"/>
          <w:b/>
          <w:bCs w:val="0"/>
          <w:sz w:val="22"/>
          <w:szCs w:val="22"/>
          <w:lang w:val="en-US" w:eastAsia="zh-CN"/>
        </w:rPr>
        <w:t>For scenarios with victims on inter-band CCs and intra-band CCs: more than one interruption can be allowed.</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Additional interruptions are needed for </w:t>
      </w:r>
      <w:r>
        <w:rPr>
          <w:rFonts w:hint="default"/>
          <w:b/>
          <w:bCs w:val="0"/>
          <w:sz w:val="22"/>
          <w:szCs w:val="22"/>
          <w:lang w:val="en-US" w:eastAsia="zh-CN"/>
        </w:rPr>
        <w:t>active cell</w:t>
      </w:r>
      <w:r>
        <w:rPr>
          <w:rFonts w:hint="eastAsia"/>
          <w:b/>
          <w:bCs w:val="0"/>
          <w:sz w:val="22"/>
          <w:szCs w:val="22"/>
          <w:lang w:val="en-US" w:eastAsia="zh-CN"/>
        </w:rPr>
        <w:t>s</w:t>
      </w:r>
      <w:r>
        <w:rPr>
          <w:rFonts w:hint="default"/>
          <w:b/>
          <w:bCs w:val="0"/>
          <w:sz w:val="22"/>
          <w:szCs w:val="22"/>
          <w:lang w:val="en-US" w:eastAsia="zh-CN"/>
        </w:rPr>
        <w:t xml:space="preserve"> outside the band with the SCell being activated</w:t>
      </w:r>
      <w:r>
        <w:rPr>
          <w:rFonts w:hint="eastAsia"/>
          <w:b/>
          <w:bCs w:val="0"/>
          <w:sz w:val="22"/>
          <w:szCs w:val="22"/>
          <w:lang w:val="en-US" w:eastAsia="zh-CN"/>
        </w:rPr>
        <w:t>.</w:t>
      </w:r>
    </w:p>
    <w:p>
      <w:pPr>
        <w:rPr>
          <w:rFonts w:hint="eastAsia"/>
          <w:b/>
          <w:bCs w:val="0"/>
          <w:sz w:val="22"/>
          <w:szCs w:val="22"/>
          <w:lang w:val="en-US" w:eastAsia="zh-CN"/>
        </w:rPr>
      </w:pPr>
      <w:r>
        <w:rPr>
          <w:rFonts w:hint="eastAsia"/>
          <w:b/>
          <w:bCs w:val="0"/>
          <w:sz w:val="22"/>
          <w:szCs w:val="22"/>
          <w:lang w:val="en-US" w:eastAsia="zh-CN"/>
        </w:rPr>
        <w:t>Proposal 2: For scenarios with victims on inter-band CCs and intra-band CCs: more than one interruption can be allowed.</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R4-2103512</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R4-2105700</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7A379D"/>
    <w:rsid w:val="039A1BDA"/>
    <w:rsid w:val="03AE4991"/>
    <w:rsid w:val="03C6506D"/>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A1653"/>
    <w:rsid w:val="0C3C5307"/>
    <w:rsid w:val="0C3E160C"/>
    <w:rsid w:val="0C56263C"/>
    <w:rsid w:val="0C5E2B8A"/>
    <w:rsid w:val="0D102274"/>
    <w:rsid w:val="0D7C260E"/>
    <w:rsid w:val="0DA958CA"/>
    <w:rsid w:val="0DF104D3"/>
    <w:rsid w:val="0E1C586B"/>
    <w:rsid w:val="0E2D1B5C"/>
    <w:rsid w:val="0E8A024B"/>
    <w:rsid w:val="0ED138E6"/>
    <w:rsid w:val="0F130B06"/>
    <w:rsid w:val="0F67780F"/>
    <w:rsid w:val="0F8F3C2A"/>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2017FC"/>
    <w:rsid w:val="12753179"/>
    <w:rsid w:val="128409CA"/>
    <w:rsid w:val="12BB3A94"/>
    <w:rsid w:val="12EF585C"/>
    <w:rsid w:val="13262572"/>
    <w:rsid w:val="136D11EC"/>
    <w:rsid w:val="137D50D6"/>
    <w:rsid w:val="139B3B65"/>
    <w:rsid w:val="13A62830"/>
    <w:rsid w:val="13D36053"/>
    <w:rsid w:val="13ED648B"/>
    <w:rsid w:val="13F75352"/>
    <w:rsid w:val="141E7377"/>
    <w:rsid w:val="14220722"/>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1C53C0"/>
    <w:rsid w:val="23514077"/>
    <w:rsid w:val="23855295"/>
    <w:rsid w:val="23B20773"/>
    <w:rsid w:val="23CF6D67"/>
    <w:rsid w:val="23FF1EED"/>
    <w:rsid w:val="248F188B"/>
    <w:rsid w:val="24BD0518"/>
    <w:rsid w:val="24E91488"/>
    <w:rsid w:val="25077EC5"/>
    <w:rsid w:val="256A021C"/>
    <w:rsid w:val="2596266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1028C5"/>
    <w:rsid w:val="6F3608C4"/>
    <w:rsid w:val="6F5579D7"/>
    <w:rsid w:val="6F801AF8"/>
    <w:rsid w:val="6F8D5AAE"/>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9B5B53C8-48A5-44AD-B897-E90CB0B8E3EC}">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2021-04-30T01:44:13Z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